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默认"/>
        <w:bidi w:val="0"/>
        <w:spacing w:line="520" w:lineRule="exact"/>
        <w:ind w:left="0" w:right="0" w:firstLine="0"/>
        <w:jc w:val="both"/>
        <w:rPr>
          <w:rFonts w:ascii="FangSong" w:hAnsi="FangSong"/>
          <w:sz w:val="28"/>
          <w:szCs w:val="28"/>
          <w:shd w:val="clear" w:color="auto" w:fill="ffffff"/>
          <w:rtl w:val="0"/>
        </w:rPr>
      </w:pPr>
    </w:p>
    <w:p>
      <w:pPr>
        <w:pStyle w:val="默认"/>
        <w:bidi w:val="0"/>
        <w:spacing w:line="520" w:lineRule="exact"/>
        <w:ind w:left="0" w:right="0" w:firstLine="0"/>
        <w:jc w:val="center"/>
        <w:rPr>
          <w:rFonts w:ascii="FangSong" w:cs="FangSong" w:hAnsi="FangSong" w:eastAsia="FangSong"/>
          <w:sz w:val="36"/>
          <w:szCs w:val="36"/>
          <w:shd w:val="clear" w:color="auto" w:fill="ffffff"/>
          <w:rtl w:val="0"/>
        </w:rPr>
      </w:pPr>
      <w:r>
        <w:rPr>
          <w:rFonts w:eastAsia="FangSong" w:hint="eastAsia"/>
          <w:sz w:val="36"/>
          <w:szCs w:val="36"/>
          <w:shd w:val="clear" w:color="auto" w:fill="ffffff"/>
          <w:rtl w:val="0"/>
          <w:lang w:val="zh-CN" w:eastAsia="zh-CN"/>
        </w:rPr>
        <w:t>第三届中国</w:t>
      </w:r>
      <w:r>
        <w:rPr>
          <w:rFonts w:ascii="FangSong" w:hAnsi="FangSong" w:hint="default"/>
          <w:sz w:val="36"/>
          <w:szCs w:val="36"/>
          <w:shd w:val="clear" w:color="auto" w:fill="ffffff"/>
          <w:rtl w:val="0"/>
        </w:rPr>
        <w:t>“</w:t>
      </w:r>
      <w:r>
        <w:rPr>
          <w:rFonts w:eastAsia="FangSong" w:hint="eastAsia"/>
          <w:sz w:val="36"/>
          <w:szCs w:val="36"/>
          <w:shd w:val="clear" w:color="auto" w:fill="ffffff"/>
          <w:rtl w:val="0"/>
          <w:lang w:val="zh-CN" w:eastAsia="zh-CN"/>
        </w:rPr>
        <w:t>互联网</w:t>
      </w:r>
      <w:r>
        <w:rPr>
          <w:rFonts w:ascii="FangSong" w:hAnsi="FangSong"/>
          <w:sz w:val="36"/>
          <w:szCs w:val="36"/>
          <w:shd w:val="clear" w:color="auto" w:fill="ffffff"/>
          <w:rtl w:val="0"/>
        </w:rPr>
        <w:t>+</w:t>
      </w:r>
      <w:r>
        <w:rPr>
          <w:rFonts w:ascii="FangSong" w:hAnsi="FangSong" w:hint="default"/>
          <w:sz w:val="36"/>
          <w:szCs w:val="36"/>
          <w:shd w:val="clear" w:color="auto" w:fill="ffffff"/>
          <w:rtl w:val="0"/>
        </w:rPr>
        <w:t>”</w:t>
      </w:r>
      <w:r>
        <w:rPr>
          <w:rFonts w:eastAsia="FangSong" w:hint="eastAsia"/>
          <w:sz w:val="36"/>
          <w:szCs w:val="36"/>
          <w:shd w:val="clear" w:color="auto" w:fill="ffffff"/>
          <w:rtl w:val="0"/>
          <w:lang w:val="zh-CN" w:eastAsia="zh-CN"/>
        </w:rPr>
        <w:t>大学生创新创业大赛的新变化</w:t>
      </w:r>
    </w:p>
    <w:p>
      <w:pPr>
        <w:pStyle w:val="默认"/>
        <w:bidi w:val="0"/>
        <w:spacing w:line="520" w:lineRule="exact"/>
        <w:ind w:left="0" w:right="0" w:firstLine="0"/>
        <w:jc w:val="both"/>
        <w:rPr>
          <w:rFonts w:ascii="FangSong" w:cs="FangSong" w:hAnsi="FangSong" w:eastAsia="FangSong"/>
          <w:sz w:val="28"/>
          <w:szCs w:val="28"/>
          <w:shd w:val="clear" w:color="auto" w:fill="ffffff"/>
          <w:rtl w:val="0"/>
        </w:rPr>
      </w:pPr>
    </w:p>
    <w:p>
      <w:pPr>
        <w:pStyle w:val="默认"/>
        <w:bidi w:val="0"/>
        <w:spacing w:line="520" w:lineRule="exact"/>
        <w:ind w:left="0" w:right="0" w:firstLine="0"/>
        <w:jc w:val="both"/>
        <w:rPr>
          <w:rFonts w:ascii="FangSong" w:cs="FangSong" w:hAnsi="FangSong" w:eastAsia="FangSong"/>
          <w:sz w:val="28"/>
          <w:szCs w:val="28"/>
          <w:shd w:val="clear" w:color="auto" w:fill="ffffff"/>
          <w:rtl w:val="0"/>
        </w:rPr>
      </w:pPr>
      <w:r>
        <w:rPr>
          <w:rFonts w:eastAsia="FangSong" w:hint="eastAsia"/>
          <w:sz w:val="28"/>
          <w:szCs w:val="28"/>
          <w:shd w:val="clear" w:color="auto" w:fill="ffffff"/>
          <w:rtl w:val="0"/>
          <w:lang w:val="zh-CN" w:eastAsia="zh-CN"/>
        </w:rPr>
        <w:t>一、增加参赛项目类型</w:t>
      </w:r>
    </w:p>
    <w:p>
      <w:pPr>
        <w:pStyle w:val="默认"/>
        <w:bidi w:val="0"/>
        <w:spacing w:line="520" w:lineRule="exact"/>
        <w:ind w:left="0" w:right="0" w:firstLine="740"/>
        <w:jc w:val="both"/>
        <w:rPr>
          <w:rFonts w:ascii="FangSong" w:cs="FangSong" w:hAnsi="FangSong" w:eastAsia="FangSong"/>
          <w:sz w:val="28"/>
          <w:szCs w:val="28"/>
          <w:shd w:val="clear" w:color="auto" w:fill="ffffff"/>
          <w:rtl w:val="0"/>
        </w:rPr>
      </w:pPr>
      <w:r>
        <w:rPr>
          <w:rFonts w:eastAsia="FangSong" w:hint="eastAsia"/>
          <w:sz w:val="28"/>
          <w:szCs w:val="28"/>
          <w:shd w:val="clear" w:color="auto" w:fill="ffffff"/>
          <w:rtl w:val="0"/>
          <w:lang w:val="zh-CN" w:eastAsia="zh-CN"/>
        </w:rPr>
        <w:t>第三届大赛的参赛项目类型包括七类：</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互联网</w:t>
      </w:r>
      <w:r>
        <w:rPr>
          <w:rFonts w:ascii="FangSong" w:hAnsi="FangSong"/>
          <w:sz w:val="28"/>
          <w:szCs w:val="28"/>
          <w:shd w:val="clear" w:color="auto" w:fill="ffffff"/>
          <w:rtl w:val="0"/>
        </w:rPr>
        <w:t>+</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现代农业、</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互联网</w:t>
      </w:r>
      <w:r>
        <w:rPr>
          <w:rFonts w:ascii="FangSong" w:hAnsi="FangSong"/>
          <w:sz w:val="28"/>
          <w:szCs w:val="28"/>
          <w:shd w:val="clear" w:color="auto" w:fill="ffffff"/>
          <w:rtl w:val="0"/>
        </w:rPr>
        <w:t>+</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制造业、</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互联网</w:t>
      </w:r>
      <w:r>
        <w:rPr>
          <w:rFonts w:ascii="FangSong" w:hAnsi="FangSong"/>
          <w:sz w:val="28"/>
          <w:szCs w:val="28"/>
          <w:shd w:val="clear" w:color="auto" w:fill="ffffff"/>
          <w:rtl w:val="0"/>
        </w:rPr>
        <w:t>+</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信息技术服务、</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互联网</w:t>
      </w:r>
      <w:r>
        <w:rPr>
          <w:rFonts w:ascii="FangSong" w:hAnsi="FangSong"/>
          <w:sz w:val="28"/>
          <w:szCs w:val="28"/>
          <w:shd w:val="clear" w:color="auto" w:fill="ffffff"/>
          <w:rtl w:val="0"/>
        </w:rPr>
        <w:t>+</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文化创意服务、</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互联网</w:t>
      </w:r>
      <w:r>
        <w:rPr>
          <w:rFonts w:ascii="FangSong" w:hAnsi="FangSong"/>
          <w:sz w:val="28"/>
          <w:szCs w:val="28"/>
          <w:shd w:val="clear" w:color="auto" w:fill="ffffff"/>
          <w:rtl w:val="0"/>
        </w:rPr>
        <w:t>+</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商务服务、</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互联网</w:t>
      </w:r>
      <w:r>
        <w:rPr>
          <w:rFonts w:ascii="FangSong" w:hAnsi="FangSong"/>
          <w:sz w:val="28"/>
          <w:szCs w:val="28"/>
          <w:shd w:val="clear" w:color="auto" w:fill="ffffff"/>
          <w:rtl w:val="0"/>
        </w:rPr>
        <w:t>+</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公共服务和</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互联网</w:t>
      </w:r>
      <w:r>
        <w:rPr>
          <w:rFonts w:ascii="FangSong" w:hAnsi="FangSong"/>
          <w:sz w:val="28"/>
          <w:szCs w:val="28"/>
          <w:shd w:val="clear" w:color="auto" w:fill="ffffff"/>
          <w:rtl w:val="0"/>
        </w:rPr>
        <w:t>+</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公益创业。与第二届大赛相比，增加了</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互联网</w:t>
      </w:r>
      <w:r>
        <w:rPr>
          <w:rFonts w:ascii="FangSong" w:hAnsi="FangSong"/>
          <w:sz w:val="28"/>
          <w:szCs w:val="28"/>
          <w:shd w:val="clear" w:color="auto" w:fill="ffffff"/>
          <w:rtl w:val="0"/>
        </w:rPr>
        <w:t>+</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文化创意服务组。</w:t>
      </w:r>
    </w:p>
    <w:p>
      <w:pPr>
        <w:pStyle w:val="默认"/>
        <w:bidi w:val="0"/>
        <w:spacing w:line="520" w:lineRule="exact"/>
        <w:ind w:left="0" w:right="0" w:firstLine="0"/>
        <w:jc w:val="both"/>
        <w:rPr>
          <w:rFonts w:ascii="FangSong" w:cs="FangSong" w:hAnsi="FangSong" w:eastAsia="FangSong"/>
          <w:sz w:val="28"/>
          <w:szCs w:val="28"/>
          <w:shd w:val="clear" w:color="auto" w:fill="ffffff"/>
          <w:rtl w:val="0"/>
        </w:rPr>
      </w:pPr>
    </w:p>
    <w:p>
      <w:pPr>
        <w:pStyle w:val="默认"/>
        <w:bidi w:val="0"/>
        <w:spacing w:line="520" w:lineRule="exact"/>
        <w:ind w:left="0" w:right="0" w:firstLine="0"/>
        <w:jc w:val="both"/>
        <w:rPr>
          <w:rFonts w:ascii="FangSong" w:cs="FangSong" w:hAnsi="FangSong" w:eastAsia="FangSong"/>
          <w:sz w:val="28"/>
          <w:szCs w:val="28"/>
          <w:shd w:val="clear" w:color="auto" w:fill="ffffff"/>
          <w:rtl w:val="0"/>
        </w:rPr>
      </w:pPr>
      <w:r>
        <w:rPr>
          <w:rFonts w:eastAsia="FangSong" w:hint="eastAsia"/>
          <w:sz w:val="28"/>
          <w:szCs w:val="28"/>
          <w:shd w:val="clear" w:color="auto" w:fill="ffffff"/>
          <w:rtl w:val="0"/>
          <w:lang w:val="zh-CN" w:eastAsia="zh-CN"/>
        </w:rPr>
        <w:t>二、增加就业型创业组</w:t>
      </w:r>
    </w:p>
    <w:p>
      <w:pPr>
        <w:pStyle w:val="默认"/>
        <w:bidi w:val="0"/>
        <w:spacing w:line="520" w:lineRule="exact"/>
        <w:ind w:left="0" w:right="0" w:firstLine="740"/>
        <w:jc w:val="both"/>
        <w:rPr>
          <w:rFonts w:ascii="FangSong" w:cs="FangSong" w:hAnsi="FangSong" w:eastAsia="FangSong"/>
          <w:sz w:val="28"/>
          <w:szCs w:val="28"/>
          <w:shd w:val="clear" w:color="auto" w:fill="ffffff"/>
          <w:rtl w:val="0"/>
        </w:rPr>
      </w:pPr>
      <w:r>
        <w:rPr>
          <w:rFonts w:eastAsia="FangSong" w:hint="eastAsia"/>
          <w:sz w:val="28"/>
          <w:szCs w:val="28"/>
          <w:shd w:val="clear" w:color="auto" w:fill="ffffff"/>
          <w:rtl w:val="0"/>
          <w:lang w:val="zh-CN" w:eastAsia="zh-CN"/>
        </w:rPr>
        <w:t>第三届大赛根据参赛项目所处的创业阶段、已获投资情况和项目特点分为四组：创意组、初创组、成长组和就业型创业组。与第二届大赛相比，增加了就业型创业组，该组参赛项目要有效提升大学生就业数量与就业质量，主要面向高职高专院校的创新创业项目（高职高专院校也可申报其他符合条件的组别），其他高校也可申报本组。</w:t>
      </w:r>
    </w:p>
    <w:p>
      <w:pPr>
        <w:pStyle w:val="默认"/>
        <w:bidi w:val="0"/>
        <w:spacing w:line="520" w:lineRule="exact"/>
        <w:ind w:left="0" w:right="0" w:firstLine="0"/>
        <w:jc w:val="both"/>
        <w:rPr>
          <w:rFonts w:ascii="FangSong" w:cs="FangSong" w:hAnsi="FangSong" w:eastAsia="FangSong"/>
          <w:sz w:val="28"/>
          <w:szCs w:val="28"/>
          <w:shd w:val="clear" w:color="auto" w:fill="ffffff"/>
          <w:rtl w:val="0"/>
        </w:rPr>
      </w:pPr>
    </w:p>
    <w:p>
      <w:pPr>
        <w:pStyle w:val="默认"/>
        <w:bidi w:val="0"/>
        <w:spacing w:line="520" w:lineRule="exact"/>
        <w:ind w:left="0" w:right="0" w:firstLine="0"/>
        <w:jc w:val="both"/>
        <w:rPr>
          <w:rFonts w:ascii="FangSong" w:cs="FangSong" w:hAnsi="FangSong" w:eastAsia="FangSong"/>
          <w:sz w:val="28"/>
          <w:szCs w:val="28"/>
          <w:shd w:val="clear" w:color="auto" w:fill="ffffff"/>
          <w:rtl w:val="0"/>
        </w:rPr>
      </w:pPr>
      <w:r>
        <w:rPr>
          <w:rFonts w:eastAsia="FangSong" w:hint="eastAsia"/>
          <w:sz w:val="28"/>
          <w:szCs w:val="28"/>
          <w:shd w:val="clear" w:color="auto" w:fill="ffffff"/>
          <w:rtl w:val="0"/>
          <w:lang w:val="zh-CN" w:eastAsia="zh-CN"/>
        </w:rPr>
        <w:t>三、鼓励师生共创</w:t>
      </w:r>
    </w:p>
    <w:p>
      <w:pPr>
        <w:pStyle w:val="默认"/>
        <w:bidi w:val="0"/>
        <w:spacing w:line="520" w:lineRule="exact"/>
        <w:ind w:left="0" w:right="0" w:firstLine="740"/>
        <w:jc w:val="both"/>
        <w:rPr>
          <w:rFonts w:ascii="FangSong" w:cs="FangSong" w:hAnsi="FangSong" w:eastAsia="FangSong"/>
          <w:sz w:val="28"/>
          <w:szCs w:val="28"/>
          <w:shd w:val="clear" w:color="auto" w:fill="ffffff"/>
          <w:rtl w:val="0"/>
        </w:rPr>
      </w:pPr>
      <w:r>
        <w:rPr>
          <w:rFonts w:eastAsia="FangSong" w:hint="eastAsia"/>
          <w:sz w:val="28"/>
          <w:szCs w:val="28"/>
          <w:shd w:val="clear" w:color="auto" w:fill="ffffff"/>
          <w:rtl w:val="0"/>
          <w:lang w:val="zh-CN" w:eastAsia="zh-CN"/>
        </w:rPr>
        <w:t>初创组、成长组和就业型创业组中已完成工商登记注册参赛项目的股权结构中，参赛成员合计不得少于</w:t>
      </w:r>
      <w:r>
        <w:rPr>
          <w:rFonts w:ascii="FangSong" w:hAnsi="FangSong"/>
          <w:sz w:val="28"/>
          <w:szCs w:val="28"/>
          <w:shd w:val="clear" w:color="auto" w:fill="ffffff"/>
          <w:rtl w:val="0"/>
        </w:rPr>
        <w:t>1/3</w:t>
      </w:r>
      <w:r>
        <w:rPr>
          <w:rFonts w:eastAsia="FangSong" w:hint="eastAsia"/>
          <w:sz w:val="28"/>
          <w:szCs w:val="28"/>
          <w:shd w:val="clear" w:color="auto" w:fill="ffffff"/>
          <w:rtl w:val="0"/>
          <w:lang w:val="zh-CN" w:eastAsia="zh-CN"/>
        </w:rPr>
        <w:t>。对于高校科技成果转化的项目，允许将拥有科研成果的老师的股权合并计算，合并计算的股权不得少于</w:t>
      </w:r>
      <w:r>
        <w:rPr>
          <w:rFonts w:ascii="FangSong" w:hAnsi="FangSong"/>
          <w:sz w:val="28"/>
          <w:szCs w:val="28"/>
          <w:shd w:val="clear" w:color="auto" w:fill="ffffff"/>
          <w:rtl w:val="0"/>
        </w:rPr>
        <w:t>50%</w:t>
      </w:r>
      <w:r>
        <w:rPr>
          <w:rFonts w:eastAsia="FangSong" w:hint="eastAsia"/>
          <w:sz w:val="28"/>
          <w:szCs w:val="28"/>
          <w:shd w:val="clear" w:color="auto" w:fill="ffffff"/>
          <w:rtl w:val="0"/>
          <w:lang w:val="zh-CN" w:eastAsia="zh-CN"/>
        </w:rPr>
        <w:t>，其中参赛成员合计不得少于</w:t>
      </w:r>
      <w:r>
        <w:rPr>
          <w:rFonts w:ascii="FangSong" w:hAnsi="FangSong"/>
          <w:sz w:val="28"/>
          <w:szCs w:val="28"/>
          <w:shd w:val="clear" w:color="auto" w:fill="ffffff"/>
          <w:rtl w:val="0"/>
        </w:rPr>
        <w:t>15%</w:t>
      </w:r>
      <w:r>
        <w:rPr>
          <w:rFonts w:eastAsia="FangSong" w:hint="eastAsia"/>
          <w:sz w:val="28"/>
          <w:szCs w:val="28"/>
          <w:shd w:val="clear" w:color="auto" w:fill="ffffff"/>
          <w:rtl w:val="0"/>
        </w:rPr>
        <w:t>。</w:t>
      </w:r>
    </w:p>
    <w:p>
      <w:pPr>
        <w:pStyle w:val="默认"/>
        <w:bidi w:val="0"/>
        <w:spacing w:line="520" w:lineRule="exact"/>
        <w:ind w:left="0" w:right="0" w:firstLine="0"/>
        <w:jc w:val="both"/>
        <w:rPr>
          <w:rFonts w:ascii="FangSong" w:cs="FangSong" w:hAnsi="FangSong" w:eastAsia="FangSong"/>
          <w:sz w:val="28"/>
          <w:szCs w:val="28"/>
          <w:shd w:val="clear" w:color="auto" w:fill="ffffff"/>
          <w:rtl w:val="0"/>
        </w:rPr>
      </w:pPr>
    </w:p>
    <w:p>
      <w:pPr>
        <w:pStyle w:val="默认"/>
        <w:bidi w:val="0"/>
        <w:spacing w:line="520" w:lineRule="exact"/>
        <w:ind w:left="0" w:right="0" w:firstLine="0"/>
        <w:jc w:val="both"/>
        <w:rPr>
          <w:rFonts w:ascii="FangSong" w:cs="FangSong" w:hAnsi="FangSong" w:eastAsia="FangSong"/>
          <w:sz w:val="28"/>
          <w:szCs w:val="28"/>
          <w:shd w:val="clear" w:color="auto" w:fill="ffffff"/>
          <w:rtl w:val="0"/>
        </w:rPr>
      </w:pPr>
      <w:r>
        <w:rPr>
          <w:rFonts w:eastAsia="FangSong" w:hint="eastAsia"/>
          <w:sz w:val="28"/>
          <w:szCs w:val="28"/>
          <w:shd w:val="clear" w:color="auto" w:fill="ffffff"/>
          <w:rtl w:val="0"/>
          <w:lang w:val="zh-CN" w:eastAsia="zh-CN"/>
        </w:rPr>
        <w:t>四、增加协办单位</w:t>
      </w:r>
    </w:p>
    <w:p>
      <w:pPr>
        <w:pStyle w:val="默认"/>
        <w:bidi w:val="0"/>
        <w:spacing w:line="520" w:lineRule="exact"/>
        <w:ind w:left="0" w:right="0" w:firstLine="740"/>
        <w:jc w:val="both"/>
        <w:rPr>
          <w:rFonts w:ascii="FangSong" w:cs="FangSong" w:hAnsi="FangSong" w:eastAsia="FangSong"/>
          <w:sz w:val="28"/>
          <w:szCs w:val="28"/>
          <w:shd w:val="clear" w:color="auto" w:fill="ffffff"/>
          <w:rtl w:val="0"/>
        </w:rPr>
      </w:pPr>
      <w:r>
        <w:rPr>
          <w:rFonts w:eastAsia="FangSong" w:hint="eastAsia"/>
          <w:sz w:val="28"/>
          <w:szCs w:val="28"/>
          <w:shd w:val="clear" w:color="auto" w:fill="ffffff"/>
          <w:rtl w:val="0"/>
          <w:lang w:val="zh-CN" w:eastAsia="zh-CN"/>
        </w:rPr>
        <w:t>第三届大赛由中国建设银行、中国高校创新创业教育联盟、全国高校创新创业投资服务联盟、中国教育创新校企联盟、中国高校创新创业孵化器联盟、中关村百人会天使投资联盟和全国高校双创教育协作媒体联盟（中国教育电视台、光明校园传媒、中国教育报等）参与协办。</w:t>
      </w:r>
    </w:p>
    <w:p>
      <w:pPr>
        <w:pStyle w:val="默认"/>
        <w:bidi w:val="0"/>
        <w:spacing w:line="520" w:lineRule="exact"/>
        <w:ind w:left="0" w:right="0" w:firstLine="0"/>
        <w:jc w:val="both"/>
        <w:rPr>
          <w:rFonts w:ascii="FangSong" w:cs="FangSong" w:hAnsi="FangSong" w:eastAsia="FangSong"/>
          <w:sz w:val="28"/>
          <w:szCs w:val="28"/>
          <w:shd w:val="clear" w:color="auto" w:fill="ffffff"/>
          <w:rtl w:val="0"/>
        </w:rPr>
      </w:pPr>
    </w:p>
    <w:p>
      <w:pPr>
        <w:pStyle w:val="默认"/>
        <w:bidi w:val="0"/>
        <w:spacing w:line="520" w:lineRule="exact"/>
        <w:ind w:left="0" w:right="0" w:firstLine="0"/>
        <w:jc w:val="both"/>
        <w:rPr>
          <w:rFonts w:ascii="FangSong" w:cs="FangSong" w:hAnsi="FangSong" w:eastAsia="FangSong"/>
          <w:sz w:val="28"/>
          <w:szCs w:val="28"/>
          <w:shd w:val="clear" w:color="auto" w:fill="ffffff"/>
          <w:rtl w:val="0"/>
        </w:rPr>
      </w:pPr>
      <w:r>
        <w:rPr>
          <w:rFonts w:eastAsia="FangSong" w:hint="eastAsia"/>
          <w:sz w:val="28"/>
          <w:szCs w:val="28"/>
          <w:shd w:val="clear" w:color="auto" w:fill="ffffff"/>
          <w:rtl w:val="0"/>
          <w:lang w:val="zh-CN" w:eastAsia="zh-CN"/>
        </w:rPr>
        <w:t>五、进一步加强项目线下对接</w:t>
      </w:r>
    </w:p>
    <w:p>
      <w:pPr>
        <w:pStyle w:val="默认"/>
        <w:bidi w:val="0"/>
        <w:spacing w:line="520" w:lineRule="exact"/>
        <w:ind w:left="0" w:right="0" w:firstLine="740"/>
        <w:jc w:val="both"/>
        <w:rPr>
          <w:rFonts w:ascii="FangSong" w:cs="FangSong" w:hAnsi="FangSong" w:eastAsia="FangSong"/>
          <w:sz w:val="28"/>
          <w:szCs w:val="28"/>
          <w:shd w:val="clear" w:color="auto" w:fill="ffffff"/>
          <w:rtl w:val="0"/>
        </w:rPr>
      </w:pPr>
      <w:r>
        <w:rPr>
          <w:rFonts w:eastAsia="FangSong" w:hint="eastAsia"/>
          <w:sz w:val="28"/>
          <w:szCs w:val="28"/>
          <w:shd w:val="clear" w:color="auto" w:fill="ffffff"/>
          <w:rtl w:val="0"/>
          <w:lang w:val="zh-CN" w:eastAsia="zh-CN"/>
        </w:rPr>
        <w:t>发布《中国建设银行支持大学生创新创业服务指南》，所有建行驻高校支行网点面向大学生提供大赛和全国双创产业投资基金的帮助、指导及信息发布等服务。</w:t>
      </w:r>
    </w:p>
    <w:p>
      <w:pPr>
        <w:pStyle w:val="默认"/>
        <w:bidi w:val="0"/>
        <w:spacing w:line="520" w:lineRule="exact"/>
        <w:ind w:left="0" w:right="0" w:firstLine="0"/>
        <w:jc w:val="both"/>
        <w:rPr>
          <w:rFonts w:ascii="FangSong" w:cs="FangSong" w:hAnsi="FangSong" w:eastAsia="FangSong"/>
          <w:sz w:val="28"/>
          <w:szCs w:val="28"/>
          <w:shd w:val="clear" w:color="auto" w:fill="ffffff"/>
          <w:rtl w:val="0"/>
        </w:rPr>
      </w:pPr>
    </w:p>
    <w:p>
      <w:pPr>
        <w:pStyle w:val="默认"/>
        <w:bidi w:val="0"/>
        <w:spacing w:line="520" w:lineRule="exact"/>
        <w:ind w:left="0" w:right="0" w:firstLine="0"/>
        <w:jc w:val="both"/>
        <w:rPr>
          <w:rFonts w:ascii="FangSong" w:cs="FangSong" w:hAnsi="FangSong" w:eastAsia="FangSong"/>
          <w:sz w:val="28"/>
          <w:szCs w:val="28"/>
          <w:shd w:val="clear" w:color="auto" w:fill="ffffff"/>
          <w:rtl w:val="0"/>
        </w:rPr>
      </w:pPr>
      <w:r>
        <w:rPr>
          <w:rFonts w:eastAsia="FangSong" w:hint="eastAsia"/>
          <w:sz w:val="28"/>
          <w:szCs w:val="28"/>
          <w:shd w:val="clear" w:color="auto" w:fill="ffffff"/>
          <w:rtl w:val="0"/>
          <w:lang w:val="zh-CN" w:eastAsia="zh-CN"/>
        </w:rPr>
        <w:t>六、进一步完善线上对接服务</w:t>
      </w:r>
    </w:p>
    <w:p>
      <w:pPr>
        <w:pStyle w:val="默认"/>
        <w:bidi w:val="0"/>
        <w:spacing w:line="520" w:lineRule="exact"/>
        <w:ind w:left="0" w:right="0" w:firstLine="740"/>
        <w:jc w:val="both"/>
        <w:rPr>
          <w:rFonts w:ascii="FangSong" w:cs="FangSong" w:hAnsi="FangSong" w:eastAsia="FangSong"/>
          <w:sz w:val="28"/>
          <w:szCs w:val="28"/>
          <w:shd w:val="clear" w:color="auto" w:fill="ffffff"/>
          <w:rtl w:val="0"/>
        </w:rPr>
      </w:pPr>
      <w:r>
        <w:rPr>
          <w:rFonts w:eastAsia="FangSong" w:hint="eastAsia"/>
          <w:sz w:val="28"/>
          <w:szCs w:val="28"/>
          <w:shd w:val="clear" w:color="auto" w:fill="ffffff"/>
          <w:rtl w:val="0"/>
          <w:lang w:val="zh-CN" w:eastAsia="zh-CN"/>
        </w:rPr>
        <w:t>加强大赛线上对接平台建设，提高平台活跃度，充分发挥大赛项目和投资人资源优势，打造项目不间断路演、投融资全天候对接平台。</w:t>
      </w:r>
    </w:p>
    <w:p>
      <w:pPr>
        <w:pStyle w:val="默认"/>
        <w:bidi w:val="0"/>
        <w:spacing w:line="520" w:lineRule="exact"/>
        <w:ind w:left="0" w:right="0" w:firstLine="0"/>
        <w:jc w:val="both"/>
        <w:rPr>
          <w:rFonts w:ascii="FangSong" w:cs="FangSong" w:hAnsi="FangSong" w:eastAsia="FangSong"/>
          <w:sz w:val="28"/>
          <w:szCs w:val="28"/>
          <w:shd w:val="clear" w:color="auto" w:fill="ffffff"/>
          <w:rtl w:val="0"/>
        </w:rPr>
      </w:pPr>
    </w:p>
    <w:p>
      <w:pPr>
        <w:pStyle w:val="默认"/>
        <w:bidi w:val="0"/>
        <w:spacing w:line="520" w:lineRule="exact"/>
        <w:ind w:left="0" w:right="0" w:firstLine="0"/>
        <w:jc w:val="both"/>
        <w:rPr>
          <w:rFonts w:ascii="FangSong" w:cs="FangSong" w:hAnsi="FangSong" w:eastAsia="FangSong"/>
          <w:sz w:val="28"/>
          <w:szCs w:val="28"/>
          <w:shd w:val="clear" w:color="auto" w:fill="ffffff"/>
          <w:rtl w:val="0"/>
        </w:rPr>
      </w:pPr>
      <w:r>
        <w:rPr>
          <w:rFonts w:eastAsia="FangSong" w:hint="eastAsia"/>
          <w:sz w:val="28"/>
          <w:szCs w:val="28"/>
          <w:shd w:val="clear" w:color="auto" w:fill="ffffff"/>
          <w:rtl w:val="0"/>
          <w:lang w:val="zh-CN" w:eastAsia="zh-CN"/>
        </w:rPr>
        <w:t>七、新增两项大赛同期活动</w:t>
      </w:r>
    </w:p>
    <w:p>
      <w:pPr>
        <w:pStyle w:val="默认"/>
        <w:bidi w:val="0"/>
        <w:spacing w:line="520" w:lineRule="exact"/>
        <w:ind w:left="0" w:right="0" w:firstLine="740"/>
        <w:jc w:val="both"/>
        <w:rPr>
          <w:rFonts w:ascii="FangSong" w:cs="FangSong" w:hAnsi="FangSong" w:eastAsia="FangSong"/>
          <w:sz w:val="28"/>
          <w:szCs w:val="28"/>
          <w:shd w:val="clear" w:color="auto" w:fill="ffffff"/>
          <w:rtl w:val="0"/>
        </w:rPr>
      </w:pPr>
      <w:r>
        <w:rPr>
          <w:rFonts w:eastAsia="FangSong" w:hint="eastAsia"/>
          <w:sz w:val="28"/>
          <w:szCs w:val="28"/>
          <w:shd w:val="clear" w:color="auto" w:fill="ffffff"/>
          <w:rtl w:val="0"/>
          <w:lang w:val="zh-CN" w:eastAsia="zh-CN"/>
        </w:rPr>
        <w:t>一是传承红色基因，发扬延安精神，开展</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青年红色筑梦之旅</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活动；二是发挥西安古丝绸之路起点地域优势，紧密结合国家</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一带一路</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发展战略，召开</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一带一路</w:t>
      </w:r>
      <w:r>
        <w:rPr>
          <w:rFonts w:ascii="FangSong" w:hAnsi="FangSong" w:hint="default"/>
          <w:sz w:val="28"/>
          <w:szCs w:val="28"/>
          <w:shd w:val="clear" w:color="auto" w:fill="ffffff"/>
          <w:rtl w:val="0"/>
        </w:rPr>
        <w:t>”</w:t>
      </w:r>
      <w:r>
        <w:rPr>
          <w:rFonts w:eastAsia="FangSong" w:hint="eastAsia"/>
          <w:sz w:val="28"/>
          <w:szCs w:val="28"/>
          <w:shd w:val="clear" w:color="auto" w:fill="ffffff"/>
          <w:rtl w:val="0"/>
          <w:lang w:val="zh-CN" w:eastAsia="zh-CN"/>
        </w:rPr>
        <w:t>大学创新创业教育校长论坛。</w:t>
      </w:r>
    </w:p>
    <w:p>
      <w:pPr>
        <w:pStyle w:val="默认"/>
        <w:bidi w:val="0"/>
        <w:spacing w:line="520" w:lineRule="exact"/>
        <w:ind w:left="0" w:right="0" w:firstLine="0"/>
        <w:jc w:val="both"/>
        <w:rPr>
          <w:rFonts w:ascii="FangSong" w:cs="FangSong" w:hAnsi="FangSong" w:eastAsia="FangSong"/>
          <w:sz w:val="28"/>
          <w:szCs w:val="28"/>
          <w:shd w:val="clear" w:color="auto" w:fill="ffffff"/>
          <w:rtl w:val="0"/>
        </w:rPr>
      </w:pPr>
    </w:p>
    <w:p>
      <w:pPr>
        <w:pStyle w:val="默认"/>
        <w:bidi w:val="0"/>
        <w:spacing w:line="520" w:lineRule="exact"/>
        <w:ind w:left="0" w:right="0" w:firstLine="0"/>
        <w:jc w:val="both"/>
        <w:rPr>
          <w:rFonts w:ascii="FangSong" w:cs="FangSong" w:hAnsi="FangSong" w:eastAsia="FangSong"/>
          <w:sz w:val="28"/>
          <w:szCs w:val="28"/>
          <w:shd w:val="clear" w:color="auto" w:fill="ffffff"/>
          <w:rtl w:val="0"/>
        </w:rPr>
      </w:pPr>
    </w:p>
    <w:p>
      <w:pPr>
        <w:pStyle w:val="默认"/>
        <w:bidi w:val="0"/>
        <w:spacing w:line="520" w:lineRule="exact"/>
        <w:ind w:left="0" w:right="0" w:firstLine="0"/>
        <w:jc w:val="both"/>
        <w:rPr>
          <w:rtl w:val="0"/>
        </w:rPr>
      </w:pPr>
      <w:r>
        <w:rPr>
          <w:rFonts w:ascii="FangSong" w:cs="FangSong" w:hAnsi="FangSong" w:eastAsia="FangSong"/>
          <w:sz w:val="28"/>
          <w:szCs w:val="28"/>
          <w:shd w:val="clear" w:color="auto" w:fill="ff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FangSong">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